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A13" w:rsidRDefault="00BE4A13" w:rsidP="00BE4A13">
      <w:pPr>
        <w:widowControl w:val="0"/>
        <w:autoSpaceDE w:val="0"/>
        <w:autoSpaceDN w:val="0"/>
        <w:adjustRightInd w:val="0"/>
        <w:rPr>
          <w:rFonts w:ascii="Helvetica" w:hAnsi="Helvetica" w:cs="Helvetica"/>
          <w:color w:val="262626"/>
          <w:sz w:val="26"/>
          <w:szCs w:val="26"/>
        </w:rPr>
      </w:pPr>
      <w:proofErr w:type="gramStart"/>
      <w:r>
        <w:rPr>
          <w:rFonts w:ascii="Helvetica" w:hAnsi="Helvetica" w:cs="Helvetica"/>
          <w:color w:val="262626"/>
          <w:sz w:val="26"/>
          <w:szCs w:val="26"/>
        </w:rPr>
        <w:t>information</w:t>
      </w:r>
      <w:proofErr w:type="gramEnd"/>
      <w:r>
        <w:rPr>
          <w:rFonts w:ascii="Helvetica" w:hAnsi="Helvetica" w:cs="Helvetica"/>
          <w:color w:val="262626"/>
          <w:sz w:val="26"/>
          <w:szCs w:val="26"/>
        </w:rPr>
        <w:t xml:space="preserve"> sources.</w:t>
      </w:r>
    </w:p>
    <w:p w:rsidR="00BE4A13" w:rsidRDefault="00BE4A13" w:rsidP="00BE4A13">
      <w:pPr>
        <w:widowControl w:val="0"/>
        <w:autoSpaceDE w:val="0"/>
        <w:autoSpaceDN w:val="0"/>
        <w:adjustRightInd w:val="0"/>
        <w:rPr>
          <w:rFonts w:ascii="Helvetica" w:hAnsi="Helvetica" w:cs="Helvetica"/>
          <w:color w:val="262626"/>
          <w:sz w:val="26"/>
          <w:szCs w:val="26"/>
        </w:rPr>
      </w:pPr>
      <w:r>
        <w:rPr>
          <w:rFonts w:ascii="Helvetica" w:hAnsi="Helvetica" w:cs="Helvetica"/>
          <w:b/>
          <w:bCs/>
          <w:color w:val="262626"/>
          <w:sz w:val="36"/>
          <w:szCs w:val="36"/>
        </w:rPr>
        <w:t>FINANCIAL PLANNING INFORMATION SOURCES   </w:t>
      </w:r>
      <w:r>
        <w:rPr>
          <w:rFonts w:ascii="Helvetica" w:hAnsi="Helvetica" w:cs="Helvetica"/>
          <w:color w:val="262626"/>
          <w:sz w:val="26"/>
          <w:szCs w:val="26"/>
        </w:rPr>
        <w:t>Relevant information is required at each stage of the decision-making process. In addition to this book, common sources available to help you with your financial decisions include (1) the Internet; (2) financial institutions, such as banks, credit unions, and investment companies; (3) media sources, such as newspapers, magazines, television, radio, podcasts, and online videos; and (4) financial specialists, such as financial planners, insurance agents, investment advisors, credit counselors, lawyers, and tax preparers.</w:t>
      </w:r>
    </w:p>
    <w:p w:rsidR="00BE4A13" w:rsidRDefault="00BE4A13" w:rsidP="00BE4A13">
      <w:pPr>
        <w:widowControl w:val="0"/>
        <w:autoSpaceDE w:val="0"/>
        <w:autoSpaceDN w:val="0"/>
        <w:adjustRightInd w:val="0"/>
        <w:rPr>
          <w:rFonts w:ascii="Helvetica" w:hAnsi="Helvetica" w:cs="Helvetica"/>
          <w:b/>
          <w:bCs/>
          <w:color w:val="446F7D"/>
          <w:sz w:val="26"/>
          <w:szCs w:val="26"/>
        </w:rPr>
      </w:pPr>
      <w:r>
        <w:rPr>
          <w:rFonts w:ascii="Helvetica" w:hAnsi="Helvetica" w:cs="Helvetica"/>
          <w:b/>
          <w:bCs/>
          <w:color w:val="446F7D"/>
          <w:sz w:val="30"/>
          <w:szCs w:val="30"/>
        </w:rPr>
        <w:t>EXAMPLE:</w:t>
      </w:r>
      <w:r>
        <w:rPr>
          <w:rFonts w:ascii="Helvetica" w:hAnsi="Helvetica" w:cs="Helvetica"/>
          <w:b/>
          <w:bCs/>
          <w:color w:val="446F7D"/>
          <w:sz w:val="26"/>
          <w:szCs w:val="26"/>
        </w:rPr>
        <w:t xml:space="preserve"> Step 4, Evaluate Alternatives</w:t>
      </w:r>
    </w:p>
    <w:p w:rsidR="00BE4A13" w:rsidRDefault="00BE4A13" w:rsidP="00BE4A13">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As Carla Elliot evaluates her alternative courses of action, she should consider both her short-term and long-term situations. What risks and trade-offs should Carla consider?</w:t>
      </w:r>
    </w:p>
    <w:p w:rsidR="00BE4A13" w:rsidRDefault="00BE4A13" w:rsidP="00BE4A13">
      <w:pPr>
        <w:widowControl w:val="0"/>
        <w:autoSpaceDE w:val="0"/>
        <w:autoSpaceDN w:val="0"/>
        <w:adjustRightInd w:val="0"/>
        <w:rPr>
          <w:rFonts w:ascii="Helvetica" w:hAnsi="Helvetica" w:cs="Helvetica"/>
          <w:b/>
          <w:bCs/>
          <w:color w:val="446F7D"/>
          <w:sz w:val="30"/>
          <w:szCs w:val="30"/>
        </w:rPr>
      </w:pPr>
      <w:r>
        <w:rPr>
          <w:rFonts w:ascii="Helvetica" w:hAnsi="Helvetica" w:cs="Helvetica"/>
          <w:b/>
          <w:bCs/>
          <w:color w:val="446F7D"/>
          <w:sz w:val="30"/>
          <w:szCs w:val="30"/>
        </w:rPr>
        <w:t>Example from Your Life</w:t>
      </w:r>
    </w:p>
    <w:p w:rsidR="00BE4A13" w:rsidRDefault="00BE4A13" w:rsidP="00BE4A13">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In your life, what types of risks might be encountered when planning and implementing various personal financial activities?</w:t>
      </w:r>
    </w:p>
    <w:p w:rsidR="00BE4A13" w:rsidRDefault="00BE4A13" w:rsidP="00BE4A13">
      <w:pPr>
        <w:widowControl w:val="0"/>
        <w:autoSpaceDE w:val="0"/>
        <w:autoSpaceDN w:val="0"/>
        <w:adjustRightInd w:val="0"/>
        <w:rPr>
          <w:rFonts w:ascii="Verdana" w:hAnsi="Verdana" w:cs="Verdana"/>
          <w:color w:val="262626"/>
          <w:sz w:val="18"/>
          <w:szCs w:val="18"/>
        </w:rPr>
      </w:pPr>
      <w:r>
        <w:rPr>
          <w:rFonts w:ascii="Verdana" w:hAnsi="Verdana" w:cs="Verdana"/>
          <w:color w:val="262626"/>
          <w:sz w:val="18"/>
          <w:szCs w:val="18"/>
        </w:rPr>
        <w:t>Page 19</w:t>
      </w:r>
    </w:p>
    <w:p w:rsidR="00BE4A13" w:rsidRDefault="00BE4A13" w:rsidP="00BE4A13">
      <w:pPr>
        <w:widowControl w:val="0"/>
        <w:autoSpaceDE w:val="0"/>
        <w:autoSpaceDN w:val="0"/>
        <w:adjustRightInd w:val="0"/>
        <w:rPr>
          <w:rFonts w:ascii="Helvetica" w:hAnsi="Helvetica" w:cs="Helvetica"/>
          <w:color w:val="FFFFFF"/>
          <w:sz w:val="48"/>
          <w:szCs w:val="48"/>
        </w:rPr>
      </w:pPr>
      <w:r>
        <w:rPr>
          <w:rFonts w:ascii="Helvetica" w:hAnsi="Helvetica" w:cs="Helvetica"/>
          <w:color w:val="FFFFFF"/>
          <w:sz w:val="48"/>
          <w:szCs w:val="48"/>
        </w:rPr>
        <w:t>Personal Finance in Practice</w:t>
      </w:r>
    </w:p>
    <w:p w:rsidR="00BE4A13" w:rsidRDefault="00BE4A13" w:rsidP="00BE4A13">
      <w:pPr>
        <w:widowControl w:val="0"/>
        <w:autoSpaceDE w:val="0"/>
        <w:autoSpaceDN w:val="0"/>
        <w:adjustRightInd w:val="0"/>
        <w:rPr>
          <w:rFonts w:ascii="Helvetica" w:hAnsi="Helvetica" w:cs="Helvetica"/>
          <w:b/>
          <w:bCs/>
          <w:color w:val="637651"/>
          <w:sz w:val="32"/>
          <w:szCs w:val="32"/>
        </w:rPr>
      </w:pPr>
      <w:r>
        <w:rPr>
          <w:rFonts w:ascii="Helvetica" w:hAnsi="Helvetica" w:cs="Helvetica"/>
          <w:b/>
          <w:bCs/>
          <w:color w:val="637651"/>
          <w:sz w:val="32"/>
          <w:szCs w:val="32"/>
        </w:rPr>
        <w:t>Which Path Will You Choose? Only One Will Result in Financial Security</w:t>
      </w:r>
    </w:p>
    <w:p w:rsidR="00BE4A13" w:rsidRDefault="00BE4A13" w:rsidP="00BE4A13">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Do you feel stress when you think about money? Are your financial decisions influenced by emotions rather than valid information? Do you often have disagreements about money?</w:t>
      </w:r>
    </w:p>
    <w:p w:rsidR="00BE4A13" w:rsidRDefault="00BE4A13" w:rsidP="00BE4A13">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 xml:space="preserve">To address these and other financial concerns, two paths exist for your daily money decisions. The </w:t>
      </w:r>
      <w:r>
        <w:rPr>
          <w:rFonts w:ascii="Helvetica" w:hAnsi="Helvetica" w:cs="Helvetica"/>
          <w:i/>
          <w:iCs/>
          <w:color w:val="262626"/>
          <w:sz w:val="26"/>
          <w:szCs w:val="26"/>
        </w:rPr>
        <w:t>easy</w:t>
      </w:r>
      <w:r>
        <w:rPr>
          <w:rFonts w:ascii="Helvetica" w:hAnsi="Helvetica" w:cs="Helvetica"/>
          <w:color w:val="262626"/>
          <w:sz w:val="26"/>
          <w:szCs w:val="26"/>
        </w:rPr>
        <w:t xml:space="preserve"> path involves little thinking, no planning, and minimal effort, usually resulting in wasted money and financial difficulties. In contrast, the </w:t>
      </w:r>
      <w:r>
        <w:rPr>
          <w:rFonts w:ascii="Helvetica" w:hAnsi="Helvetica" w:cs="Helvetica"/>
          <w:i/>
          <w:iCs/>
          <w:color w:val="262626"/>
          <w:sz w:val="26"/>
          <w:szCs w:val="26"/>
        </w:rPr>
        <w:t>appropriate</w:t>
      </w:r>
      <w:r>
        <w:rPr>
          <w:rFonts w:ascii="Helvetica" w:hAnsi="Helvetica" w:cs="Helvetica"/>
          <w:color w:val="262626"/>
          <w:sz w:val="26"/>
          <w:szCs w:val="26"/>
        </w:rPr>
        <w:t xml:space="preserve"> path takes some time and effort, but results in lower stress and personal financial security.</w:t>
      </w:r>
    </w:p>
    <w:p w:rsidR="00BE4A13" w:rsidRDefault="00BE4A13" w:rsidP="00BE4A13">
      <w:pPr>
        <w:widowControl w:val="0"/>
        <w:autoSpaceDE w:val="0"/>
        <w:autoSpaceDN w:val="0"/>
        <w:adjustRightInd w:val="0"/>
        <w:rPr>
          <w:rFonts w:ascii="Helvetica" w:hAnsi="Helvetica" w:cs="Helvetica"/>
          <w:color w:val="262626"/>
          <w:sz w:val="32"/>
          <w:szCs w:val="32"/>
        </w:rPr>
      </w:pPr>
      <w:r>
        <w:rPr>
          <w:rFonts w:ascii="Helvetica" w:hAnsi="Helvetica" w:cs="Helvetica"/>
          <w:noProof/>
          <w:color w:val="262626"/>
          <w:sz w:val="32"/>
          <w:szCs w:val="32"/>
        </w:rPr>
        <w:drawing>
          <wp:inline distT="0" distB="0" distL="0" distR="0" wp14:anchorId="0DA37ED4" wp14:editId="54454D67">
            <wp:extent cx="4051300" cy="1524000"/>
            <wp:effectExtent l="0" t="0" r="1270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51300" cy="1524000"/>
                    </a:xfrm>
                    <a:prstGeom prst="rect">
                      <a:avLst/>
                    </a:prstGeom>
                    <a:noFill/>
                    <a:ln>
                      <a:noFill/>
                    </a:ln>
                  </pic:spPr>
                </pic:pic>
              </a:graphicData>
            </a:graphic>
          </wp:inline>
        </w:drawing>
      </w:r>
    </w:p>
    <w:p w:rsidR="00BE4A13" w:rsidRDefault="00BE4A13" w:rsidP="00BE4A13">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 xml:space="preserve">You can easily start to move yourself from </w:t>
      </w:r>
      <w:r>
        <w:rPr>
          <w:rFonts w:ascii="Helvetica" w:hAnsi="Helvetica" w:cs="Helvetica"/>
          <w:i/>
          <w:iCs/>
          <w:color w:val="262626"/>
          <w:sz w:val="26"/>
          <w:szCs w:val="26"/>
        </w:rPr>
        <w:t>easy mistakes</w:t>
      </w:r>
      <w:r>
        <w:rPr>
          <w:rFonts w:ascii="Helvetica" w:hAnsi="Helvetica" w:cs="Helvetica"/>
          <w:color w:val="262626"/>
          <w:sz w:val="26"/>
          <w:szCs w:val="26"/>
        </w:rPr>
        <w:t xml:space="preserve"> to </w:t>
      </w:r>
      <w:r>
        <w:rPr>
          <w:rFonts w:ascii="Helvetica" w:hAnsi="Helvetica" w:cs="Helvetica"/>
          <w:i/>
          <w:iCs/>
          <w:color w:val="262626"/>
          <w:sz w:val="26"/>
          <w:szCs w:val="26"/>
        </w:rPr>
        <w:t>appropriate actions</w:t>
      </w:r>
      <w:r>
        <w:rPr>
          <w:rFonts w:ascii="Helvetica" w:hAnsi="Helvetica" w:cs="Helvetica"/>
          <w:color w:val="262626"/>
          <w:sz w:val="26"/>
          <w:szCs w:val="26"/>
        </w:rPr>
        <w:t xml:space="preserve"> with these steps:</w:t>
      </w:r>
    </w:p>
    <w:tbl>
      <w:tblPr>
        <w:tblW w:w="0" w:type="auto"/>
        <w:tblBorders>
          <w:top w:val="nil"/>
          <w:left w:val="nil"/>
          <w:right w:val="nil"/>
        </w:tblBorders>
        <w:tblLayout w:type="fixed"/>
        <w:tblLook w:val="0000" w:firstRow="0" w:lastRow="0" w:firstColumn="0" w:lastColumn="0" w:noHBand="0" w:noVBand="0"/>
      </w:tblPr>
      <w:tblGrid>
        <w:gridCol w:w="236"/>
        <w:gridCol w:w="10183"/>
      </w:tblGrid>
      <w:tr w:rsidR="00BE4A13" w:rsidTr="0032582B">
        <w:tc>
          <w:tcPr>
            <w:tcW w:w="216" w:type="dxa"/>
          </w:tcPr>
          <w:p w:rsidR="00BE4A13" w:rsidRDefault="00BE4A13" w:rsidP="0032582B">
            <w:pPr>
              <w:widowControl w:val="0"/>
              <w:autoSpaceDE w:val="0"/>
              <w:autoSpaceDN w:val="0"/>
              <w:adjustRightInd w:val="0"/>
              <w:jc w:val="right"/>
              <w:rPr>
                <w:rFonts w:ascii="Helvetica" w:hAnsi="Helvetica" w:cs="Helvetica"/>
                <w:b/>
                <w:bCs/>
                <w:color w:val="262626"/>
                <w:sz w:val="26"/>
                <w:szCs w:val="26"/>
              </w:rPr>
            </w:pPr>
            <w:r>
              <w:rPr>
                <w:rFonts w:ascii="Helvetica" w:hAnsi="Helvetica" w:cs="Helvetica"/>
                <w:b/>
                <w:bCs/>
                <w:color w:val="262626"/>
                <w:sz w:val="26"/>
                <w:szCs w:val="26"/>
              </w:rPr>
              <w:lastRenderedPageBreak/>
              <w:t>1.</w:t>
            </w:r>
          </w:p>
        </w:tc>
        <w:tc>
          <w:tcPr>
            <w:tcW w:w="10183" w:type="dxa"/>
            <w:tcMar>
              <w:top w:w="200" w:type="nil"/>
            </w:tcMar>
          </w:tcPr>
          <w:p w:rsidR="00BE4A13" w:rsidRDefault="00BE4A13" w:rsidP="0032582B">
            <w:pPr>
              <w:widowControl w:val="0"/>
              <w:autoSpaceDE w:val="0"/>
              <w:autoSpaceDN w:val="0"/>
              <w:adjustRightInd w:val="0"/>
              <w:rPr>
                <w:rFonts w:ascii="Helvetica" w:hAnsi="Helvetica" w:cs="Helvetica"/>
                <w:color w:val="262626"/>
                <w:sz w:val="26"/>
                <w:szCs w:val="26"/>
              </w:rPr>
            </w:pPr>
            <w:r>
              <w:rPr>
                <w:rFonts w:ascii="Helvetica" w:hAnsi="Helvetica" w:cs="Helvetica"/>
                <w:i/>
                <w:iCs/>
                <w:color w:val="262626"/>
                <w:sz w:val="26"/>
                <w:szCs w:val="26"/>
              </w:rPr>
              <w:t>Do something.</w:t>
            </w:r>
            <w:r>
              <w:rPr>
                <w:rFonts w:ascii="Helvetica" w:hAnsi="Helvetica" w:cs="Helvetica"/>
                <w:color w:val="262626"/>
                <w:sz w:val="26"/>
                <w:szCs w:val="26"/>
              </w:rPr>
              <w:t xml:space="preserve"> Start small, such as saving a small amount each month. Or decide to reduce your credit card use.</w:t>
            </w:r>
          </w:p>
        </w:tc>
      </w:tr>
      <w:tr w:rsidR="00BE4A13" w:rsidTr="0032582B">
        <w:tblPrEx>
          <w:tblBorders>
            <w:top w:val="none" w:sz="0" w:space="0" w:color="auto"/>
          </w:tblBorders>
        </w:tblPrEx>
        <w:tc>
          <w:tcPr>
            <w:tcW w:w="216" w:type="dxa"/>
          </w:tcPr>
          <w:p w:rsidR="00BE4A13" w:rsidRDefault="00BE4A13" w:rsidP="0032582B">
            <w:pPr>
              <w:widowControl w:val="0"/>
              <w:autoSpaceDE w:val="0"/>
              <w:autoSpaceDN w:val="0"/>
              <w:adjustRightInd w:val="0"/>
              <w:jc w:val="right"/>
              <w:rPr>
                <w:rFonts w:ascii="Helvetica" w:hAnsi="Helvetica" w:cs="Helvetica"/>
                <w:b/>
                <w:bCs/>
                <w:color w:val="262626"/>
                <w:sz w:val="26"/>
                <w:szCs w:val="26"/>
              </w:rPr>
            </w:pPr>
            <w:r>
              <w:rPr>
                <w:rFonts w:ascii="Helvetica" w:hAnsi="Helvetica" w:cs="Helvetica"/>
                <w:b/>
                <w:bCs/>
                <w:color w:val="262626"/>
                <w:sz w:val="26"/>
                <w:szCs w:val="26"/>
              </w:rPr>
              <w:t>2.</w:t>
            </w:r>
          </w:p>
        </w:tc>
        <w:tc>
          <w:tcPr>
            <w:tcW w:w="10183" w:type="dxa"/>
            <w:tcMar>
              <w:top w:w="200" w:type="nil"/>
            </w:tcMar>
          </w:tcPr>
          <w:p w:rsidR="00BE4A13" w:rsidRDefault="00BE4A13" w:rsidP="0032582B">
            <w:pPr>
              <w:widowControl w:val="0"/>
              <w:autoSpaceDE w:val="0"/>
              <w:autoSpaceDN w:val="0"/>
              <w:adjustRightInd w:val="0"/>
              <w:rPr>
                <w:rFonts w:ascii="Helvetica" w:hAnsi="Helvetica" w:cs="Helvetica"/>
                <w:color w:val="262626"/>
                <w:sz w:val="26"/>
                <w:szCs w:val="26"/>
              </w:rPr>
            </w:pPr>
            <w:r>
              <w:rPr>
                <w:rFonts w:ascii="Helvetica" w:hAnsi="Helvetica" w:cs="Helvetica"/>
                <w:i/>
                <w:iCs/>
                <w:color w:val="262626"/>
                <w:sz w:val="26"/>
                <w:szCs w:val="26"/>
              </w:rPr>
              <w:t>Avoid excuses.</w:t>
            </w:r>
            <w:r>
              <w:rPr>
                <w:rFonts w:ascii="Helvetica" w:hAnsi="Helvetica" w:cs="Helvetica"/>
                <w:color w:val="262626"/>
                <w:sz w:val="26"/>
                <w:szCs w:val="26"/>
              </w:rPr>
              <w:t xml:space="preserve"> Do not tell yourself that “I don't have time” or “It's what everyone else is doing.”</w:t>
            </w:r>
          </w:p>
        </w:tc>
      </w:tr>
      <w:tr w:rsidR="00BE4A13" w:rsidTr="0032582B">
        <w:tblPrEx>
          <w:tblBorders>
            <w:top w:val="none" w:sz="0" w:space="0" w:color="auto"/>
          </w:tblBorders>
        </w:tblPrEx>
        <w:tc>
          <w:tcPr>
            <w:tcW w:w="216" w:type="dxa"/>
          </w:tcPr>
          <w:p w:rsidR="00BE4A13" w:rsidRDefault="00BE4A13" w:rsidP="0032582B">
            <w:pPr>
              <w:widowControl w:val="0"/>
              <w:autoSpaceDE w:val="0"/>
              <w:autoSpaceDN w:val="0"/>
              <w:adjustRightInd w:val="0"/>
              <w:jc w:val="right"/>
              <w:rPr>
                <w:rFonts w:ascii="Helvetica" w:hAnsi="Helvetica" w:cs="Helvetica"/>
                <w:b/>
                <w:bCs/>
                <w:color w:val="262626"/>
                <w:sz w:val="26"/>
                <w:szCs w:val="26"/>
              </w:rPr>
            </w:pPr>
            <w:r>
              <w:rPr>
                <w:rFonts w:ascii="Helvetica" w:hAnsi="Helvetica" w:cs="Helvetica"/>
                <w:b/>
                <w:bCs/>
                <w:color w:val="262626"/>
                <w:sz w:val="26"/>
                <w:szCs w:val="26"/>
              </w:rPr>
              <w:t>3.</w:t>
            </w:r>
          </w:p>
        </w:tc>
        <w:tc>
          <w:tcPr>
            <w:tcW w:w="10183" w:type="dxa"/>
            <w:tcMar>
              <w:top w:w="200" w:type="nil"/>
            </w:tcMar>
          </w:tcPr>
          <w:p w:rsidR="00BE4A13" w:rsidRDefault="00BE4A13" w:rsidP="0032582B">
            <w:pPr>
              <w:widowControl w:val="0"/>
              <w:autoSpaceDE w:val="0"/>
              <w:autoSpaceDN w:val="0"/>
              <w:adjustRightInd w:val="0"/>
              <w:rPr>
                <w:rFonts w:ascii="Helvetica" w:hAnsi="Helvetica" w:cs="Helvetica"/>
                <w:color w:val="262626"/>
                <w:sz w:val="26"/>
                <w:szCs w:val="26"/>
              </w:rPr>
            </w:pPr>
            <w:r>
              <w:rPr>
                <w:rFonts w:ascii="Helvetica" w:hAnsi="Helvetica" w:cs="Helvetica"/>
                <w:i/>
                <w:iCs/>
                <w:color w:val="262626"/>
                <w:sz w:val="26"/>
                <w:szCs w:val="26"/>
              </w:rPr>
              <w:t>Rate your current situation.</w:t>
            </w:r>
            <w:r>
              <w:rPr>
                <w:rFonts w:ascii="Helvetica" w:hAnsi="Helvetica" w:cs="Helvetica"/>
                <w:color w:val="262626"/>
                <w:sz w:val="26"/>
                <w:szCs w:val="26"/>
              </w:rPr>
              <w:t xml:space="preserve"> Indicate on this scale where you are currently in relation to the two available paths:</w:t>
            </w:r>
          </w:p>
          <w:p w:rsidR="00BE4A13" w:rsidRDefault="00BE4A13" w:rsidP="0032582B">
            <w:pPr>
              <w:widowControl w:val="0"/>
              <w:autoSpaceDE w:val="0"/>
              <w:autoSpaceDN w:val="0"/>
              <w:adjustRightInd w:val="0"/>
              <w:rPr>
                <w:rFonts w:ascii="Helvetica" w:hAnsi="Helvetica" w:cs="Helvetica"/>
                <w:color w:val="262626"/>
                <w:sz w:val="32"/>
                <w:szCs w:val="32"/>
              </w:rPr>
            </w:pPr>
            <w:r>
              <w:rPr>
                <w:rFonts w:ascii="Helvetica" w:hAnsi="Helvetica" w:cs="Helvetica"/>
                <w:noProof/>
                <w:color w:val="262626"/>
                <w:sz w:val="32"/>
                <w:szCs w:val="32"/>
              </w:rPr>
              <w:drawing>
                <wp:inline distT="0" distB="0" distL="0" distR="0" wp14:anchorId="123D5B34" wp14:editId="56E0893F">
                  <wp:extent cx="2209800" cy="317500"/>
                  <wp:effectExtent l="0" t="0" r="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09800" cy="317500"/>
                          </a:xfrm>
                          <a:prstGeom prst="rect">
                            <a:avLst/>
                          </a:prstGeom>
                          <a:noFill/>
                          <a:ln>
                            <a:noFill/>
                          </a:ln>
                        </pic:spPr>
                      </pic:pic>
                    </a:graphicData>
                  </a:graphic>
                </wp:inline>
              </w:drawing>
            </w:r>
          </w:p>
        </w:tc>
      </w:tr>
      <w:tr w:rsidR="00BE4A13" w:rsidTr="0032582B">
        <w:tc>
          <w:tcPr>
            <w:tcW w:w="216" w:type="dxa"/>
          </w:tcPr>
          <w:p w:rsidR="00BE4A13" w:rsidRDefault="00BE4A13" w:rsidP="0032582B">
            <w:pPr>
              <w:widowControl w:val="0"/>
              <w:autoSpaceDE w:val="0"/>
              <w:autoSpaceDN w:val="0"/>
              <w:adjustRightInd w:val="0"/>
              <w:jc w:val="right"/>
              <w:rPr>
                <w:rFonts w:ascii="Helvetica" w:hAnsi="Helvetica" w:cs="Helvetica"/>
                <w:b/>
                <w:bCs/>
                <w:color w:val="262626"/>
                <w:sz w:val="26"/>
                <w:szCs w:val="26"/>
              </w:rPr>
            </w:pPr>
            <w:r>
              <w:rPr>
                <w:rFonts w:ascii="Helvetica" w:hAnsi="Helvetica" w:cs="Helvetica"/>
                <w:b/>
                <w:bCs/>
                <w:color w:val="262626"/>
                <w:sz w:val="26"/>
                <w:szCs w:val="26"/>
              </w:rPr>
              <w:t>4.</w:t>
            </w:r>
          </w:p>
        </w:tc>
        <w:tc>
          <w:tcPr>
            <w:tcW w:w="10183" w:type="dxa"/>
            <w:tcMar>
              <w:top w:w="200" w:type="nil"/>
            </w:tcMar>
          </w:tcPr>
          <w:p w:rsidR="00BE4A13" w:rsidRDefault="00BE4A13" w:rsidP="0032582B">
            <w:pPr>
              <w:widowControl w:val="0"/>
              <w:autoSpaceDE w:val="0"/>
              <w:autoSpaceDN w:val="0"/>
              <w:adjustRightInd w:val="0"/>
              <w:rPr>
                <w:rFonts w:ascii="Helvetica" w:hAnsi="Helvetica" w:cs="Helvetica"/>
                <w:color w:val="262626"/>
                <w:sz w:val="26"/>
                <w:szCs w:val="26"/>
              </w:rPr>
            </w:pPr>
            <w:r>
              <w:rPr>
                <w:rFonts w:ascii="Helvetica" w:hAnsi="Helvetica" w:cs="Helvetica"/>
                <w:i/>
                <w:iCs/>
                <w:color w:val="262626"/>
                <w:sz w:val="26"/>
                <w:szCs w:val="26"/>
              </w:rPr>
              <w:t>Set your mission.</w:t>
            </w:r>
            <w:r>
              <w:rPr>
                <w:rFonts w:ascii="Helvetica" w:hAnsi="Helvetica" w:cs="Helvetica"/>
                <w:color w:val="262626"/>
                <w:sz w:val="26"/>
                <w:szCs w:val="26"/>
              </w:rPr>
              <w:t xml:space="preserve"> Create a </w:t>
            </w:r>
            <w:r>
              <w:rPr>
                <w:rFonts w:ascii="Helvetica" w:hAnsi="Helvetica" w:cs="Helvetica"/>
                <w:i/>
                <w:iCs/>
                <w:color w:val="262626"/>
                <w:sz w:val="26"/>
                <w:szCs w:val="26"/>
              </w:rPr>
              <w:t>personal finance mission statement</w:t>
            </w:r>
            <w:r>
              <w:rPr>
                <w:rFonts w:ascii="Helvetica" w:hAnsi="Helvetica" w:cs="Helvetica"/>
                <w:color w:val="262626"/>
                <w:sz w:val="26"/>
                <w:szCs w:val="26"/>
              </w:rPr>
              <w:t xml:space="preserve"> to communicate your personal values, financial goals, and future vision. This paragraph (or list or drawing or other format) will remind you and family members of your desired path for financial security. The wording describes where you want to be, and how you will get there. Develop your financial mission statement by talking with those who can help guide your actions. Your personal finance mission statement may include phrases such as “My financial mission is to change my spending habits </w:t>
            </w:r>
            <w:proofErr w:type="gramStart"/>
            <w:r>
              <w:rPr>
                <w:rFonts w:ascii="Helvetica" w:hAnsi="Helvetica" w:cs="Helvetica"/>
                <w:color w:val="262626"/>
                <w:sz w:val="26"/>
                <w:szCs w:val="26"/>
              </w:rPr>
              <w:t>for …,</w:t>
            </w:r>
            <w:proofErr w:type="gramEnd"/>
            <w:r>
              <w:rPr>
                <w:rFonts w:ascii="Helvetica" w:hAnsi="Helvetica" w:cs="Helvetica"/>
                <w:color w:val="262626"/>
                <w:sz w:val="26"/>
                <w:szCs w:val="26"/>
              </w:rPr>
              <w:t>” “… to better understand my insurance needs …,” or “to donate (or volunteer) to local community service organizations.”</w:t>
            </w:r>
          </w:p>
        </w:tc>
      </w:tr>
    </w:tbl>
    <w:p w:rsidR="00BE4A13" w:rsidRDefault="00BE4A13" w:rsidP="00BE4A13">
      <w:pPr>
        <w:widowControl w:val="0"/>
        <w:autoSpaceDE w:val="0"/>
        <w:autoSpaceDN w:val="0"/>
        <w:adjustRightInd w:val="0"/>
        <w:rPr>
          <w:rFonts w:ascii="Helvetica" w:hAnsi="Helvetica" w:cs="Helvetica"/>
          <w:color w:val="262626"/>
          <w:sz w:val="26"/>
          <w:szCs w:val="26"/>
        </w:rPr>
      </w:pPr>
    </w:p>
    <w:p w:rsidR="00BE4A13" w:rsidRDefault="00BE4A13" w:rsidP="00BE4A13">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 xml:space="preserve">Choosing whether to take </w:t>
      </w:r>
      <w:r>
        <w:rPr>
          <w:rFonts w:ascii="Helvetica" w:hAnsi="Helvetica" w:cs="Helvetica"/>
          <w:i/>
          <w:iCs/>
          <w:color w:val="262626"/>
          <w:sz w:val="26"/>
          <w:szCs w:val="26"/>
        </w:rPr>
        <w:t>easy</w:t>
      </w:r>
      <w:r>
        <w:rPr>
          <w:rFonts w:ascii="Helvetica" w:hAnsi="Helvetica" w:cs="Helvetica"/>
          <w:color w:val="262626"/>
          <w:sz w:val="26"/>
          <w:szCs w:val="26"/>
        </w:rPr>
        <w:t xml:space="preserve"> or </w:t>
      </w:r>
      <w:r>
        <w:rPr>
          <w:rFonts w:ascii="Helvetica" w:hAnsi="Helvetica" w:cs="Helvetica"/>
          <w:i/>
          <w:iCs/>
          <w:color w:val="262626"/>
          <w:sz w:val="26"/>
          <w:szCs w:val="26"/>
        </w:rPr>
        <w:t>difficult</w:t>
      </w:r>
      <w:r>
        <w:rPr>
          <w:rFonts w:ascii="Helvetica" w:hAnsi="Helvetica" w:cs="Helvetica"/>
          <w:color w:val="262626"/>
          <w:sz w:val="26"/>
          <w:szCs w:val="26"/>
        </w:rPr>
        <w:t xml:space="preserve"> actions can result in reduced emotional stress, improved personal relationships, and expanded financial security.</w:t>
      </w:r>
    </w:p>
    <w:p w:rsidR="00BE4A13" w:rsidRDefault="00BE4A13" w:rsidP="00BE4A13">
      <w:pPr>
        <w:widowControl w:val="0"/>
        <w:autoSpaceDE w:val="0"/>
        <w:autoSpaceDN w:val="0"/>
        <w:adjustRightInd w:val="0"/>
        <w:rPr>
          <w:rFonts w:ascii="Helvetica" w:hAnsi="Helvetica" w:cs="Helvetica"/>
          <w:b/>
          <w:bCs/>
          <w:color w:val="581134"/>
          <w:sz w:val="36"/>
          <w:szCs w:val="36"/>
        </w:rPr>
      </w:pPr>
      <w:r>
        <w:rPr>
          <w:rFonts w:ascii="Helvetica" w:hAnsi="Helvetica" w:cs="Helvetica"/>
          <w:b/>
          <w:bCs/>
          <w:color w:val="581134"/>
          <w:sz w:val="36"/>
          <w:szCs w:val="36"/>
        </w:rPr>
        <w:t>STEP 5: Create and Implement Your Financial Action Plan</w:t>
      </w:r>
    </w:p>
    <w:p w:rsidR="00BE4A13" w:rsidRDefault="00BE4A13" w:rsidP="00BE4A13">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You are now ready to develop an action plan to identify ways to achieve your goals. For example, you can increase your savings by reducing your spending or by increasing your income through extra time on the job. If you are concerned about year-end tax payments, you may increase the amount withheld from each paycheck, file quarterly tax payments, or shelter current income in a tax-deferred retirement program.</w:t>
      </w:r>
    </w:p>
    <w:p w:rsidR="00BE4A13" w:rsidRDefault="00BE4A13" w:rsidP="00BE4A13">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 xml:space="preserve">To implement your financial action plan, you may need assistance from others. For example, you may use the services of an insurance agent to purchase property insurance or the services of an investment broker to purchase stocks, bonds, or mutual funds. </w:t>
      </w:r>
      <w:r>
        <w:rPr>
          <w:rFonts w:ascii="Helvetica" w:hAnsi="Helvetica" w:cs="Helvetica"/>
          <w:b/>
          <w:bCs/>
          <w:color w:val="1470D0"/>
          <w:sz w:val="26"/>
          <w:szCs w:val="26"/>
        </w:rPr>
        <w:t>Exhibit 1–5</w:t>
      </w:r>
      <w:r>
        <w:rPr>
          <w:rFonts w:ascii="Helvetica" w:hAnsi="Helvetica" w:cs="Helvetica"/>
          <w:color w:val="262626"/>
          <w:sz w:val="26"/>
          <w:szCs w:val="26"/>
        </w:rPr>
        <w:t xml:space="preserve"> offers a framework for developing and implementing a financial plan, along with examples for several life situations. Also, </w:t>
      </w:r>
      <w:r>
        <w:rPr>
          <w:rFonts w:ascii="Helvetica" w:hAnsi="Helvetica" w:cs="Helvetica"/>
          <w:b/>
          <w:bCs/>
          <w:color w:val="1470D0"/>
          <w:sz w:val="26"/>
          <w:szCs w:val="26"/>
        </w:rPr>
        <w:t>Appendix A</w:t>
      </w:r>
      <w:r>
        <w:rPr>
          <w:rFonts w:ascii="Helvetica" w:hAnsi="Helvetica" w:cs="Helvetica"/>
          <w:color w:val="262626"/>
          <w:sz w:val="26"/>
          <w:szCs w:val="26"/>
        </w:rPr>
        <w:t xml:space="preserve"> provides information on financing your education.</w:t>
      </w:r>
    </w:p>
    <w:p w:rsidR="00BE4A13" w:rsidRDefault="00BE4A13" w:rsidP="00BE4A13">
      <w:pPr>
        <w:widowControl w:val="0"/>
        <w:autoSpaceDE w:val="0"/>
        <w:autoSpaceDN w:val="0"/>
        <w:adjustRightInd w:val="0"/>
        <w:rPr>
          <w:rFonts w:ascii="Helvetica" w:hAnsi="Helvetica" w:cs="Helvetica"/>
          <w:color w:val="262626"/>
          <w:sz w:val="32"/>
          <w:szCs w:val="32"/>
        </w:rPr>
      </w:pPr>
      <w:r>
        <w:rPr>
          <w:rFonts w:ascii="Helvetica" w:hAnsi="Helvetica" w:cs="Helvetica"/>
          <w:color w:val="262626"/>
          <w:sz w:val="32"/>
          <w:szCs w:val="32"/>
        </w:rPr>
        <w:t> </w:t>
      </w:r>
    </w:p>
    <w:tbl>
      <w:tblPr>
        <w:tblW w:w="0" w:type="auto"/>
        <w:tblBorders>
          <w:top w:val="nil"/>
          <w:left w:val="nil"/>
          <w:right w:val="nil"/>
        </w:tblBorders>
        <w:tblLayout w:type="fixed"/>
        <w:tblLook w:val="0000" w:firstRow="0" w:lastRow="0" w:firstColumn="0" w:lastColumn="0" w:noHBand="0" w:noVBand="0"/>
      </w:tblPr>
      <w:tblGrid>
        <w:gridCol w:w="1583"/>
        <w:gridCol w:w="3194"/>
      </w:tblGrid>
      <w:tr w:rsidR="00BE4A13" w:rsidTr="0032582B">
        <w:tc>
          <w:tcPr>
            <w:tcW w:w="1583" w:type="dxa"/>
          </w:tcPr>
          <w:p w:rsidR="00BE4A13" w:rsidRDefault="00BE4A13" w:rsidP="0032582B">
            <w:pPr>
              <w:widowControl w:val="0"/>
              <w:autoSpaceDE w:val="0"/>
              <w:autoSpaceDN w:val="0"/>
              <w:adjustRightInd w:val="0"/>
              <w:rPr>
                <w:rFonts w:ascii="Helvetica" w:hAnsi="Helvetica" w:cs="Helvetica"/>
                <w:color w:val="637651"/>
                <w:sz w:val="32"/>
                <w:szCs w:val="32"/>
              </w:rPr>
            </w:pPr>
            <w:r>
              <w:rPr>
                <w:rFonts w:ascii="Helvetica" w:hAnsi="Helvetica" w:cs="Helvetica"/>
                <w:color w:val="637651"/>
                <w:sz w:val="32"/>
                <w:szCs w:val="32"/>
              </w:rPr>
              <w:t>Exhibit </w:t>
            </w:r>
            <w:r>
              <w:rPr>
                <w:rFonts w:ascii="Helvetica" w:hAnsi="Helvetica" w:cs="Helvetica"/>
                <w:b/>
                <w:bCs/>
                <w:color w:val="637651"/>
                <w:sz w:val="32"/>
                <w:szCs w:val="32"/>
              </w:rPr>
              <w:t>1–5</w:t>
            </w:r>
          </w:p>
        </w:tc>
        <w:tc>
          <w:tcPr>
            <w:tcW w:w="3194" w:type="dxa"/>
            <w:tcMar>
              <w:top w:w="200" w:type="nil"/>
              <w:left w:w="40" w:type="nil"/>
            </w:tcMar>
          </w:tcPr>
          <w:p w:rsidR="00BE4A13" w:rsidRDefault="00BE4A13" w:rsidP="0032582B">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Financial Planning in Action</w:t>
            </w:r>
          </w:p>
        </w:tc>
      </w:tr>
    </w:tbl>
    <w:p w:rsidR="00BE4A13" w:rsidRDefault="00BE4A13" w:rsidP="00BE4A13">
      <w:pPr>
        <w:widowControl w:val="0"/>
        <w:autoSpaceDE w:val="0"/>
        <w:autoSpaceDN w:val="0"/>
        <w:adjustRightInd w:val="0"/>
        <w:rPr>
          <w:rFonts w:ascii="Helvetica" w:hAnsi="Helvetica" w:cs="Helvetica"/>
          <w:color w:val="262626"/>
          <w:sz w:val="32"/>
          <w:szCs w:val="32"/>
        </w:rPr>
      </w:pPr>
      <w:r>
        <w:rPr>
          <w:rFonts w:ascii="Helvetica" w:hAnsi="Helvetica" w:cs="Helvetica"/>
          <w:noProof/>
          <w:color w:val="262626"/>
          <w:sz w:val="32"/>
          <w:szCs w:val="32"/>
        </w:rPr>
        <w:drawing>
          <wp:inline distT="0" distB="0" distL="0" distR="0" wp14:anchorId="451231B6" wp14:editId="6609F6B2">
            <wp:extent cx="4051300" cy="3187700"/>
            <wp:effectExtent l="0" t="0" r="12700" b="127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51300" cy="3187700"/>
                    </a:xfrm>
                    <a:prstGeom prst="rect">
                      <a:avLst/>
                    </a:prstGeom>
                    <a:noFill/>
                    <a:ln>
                      <a:noFill/>
                    </a:ln>
                  </pic:spPr>
                </pic:pic>
              </a:graphicData>
            </a:graphic>
          </wp:inline>
        </w:drawing>
      </w:r>
    </w:p>
    <w:p w:rsidR="00BE4A13" w:rsidRDefault="00BE4A13" w:rsidP="00BE4A13">
      <w:pPr>
        <w:widowControl w:val="0"/>
        <w:autoSpaceDE w:val="0"/>
        <w:autoSpaceDN w:val="0"/>
        <w:adjustRightInd w:val="0"/>
        <w:rPr>
          <w:rFonts w:ascii="Helvetica" w:hAnsi="Helvetica" w:cs="Helvetica"/>
          <w:color w:val="262626"/>
        </w:rPr>
      </w:pPr>
      <w:r>
        <w:rPr>
          <w:rFonts w:ascii="Helvetica" w:hAnsi="Helvetica" w:cs="Helvetica"/>
          <w:color w:val="262626"/>
        </w:rPr>
        <w:t> </w:t>
      </w:r>
    </w:p>
    <w:p w:rsidR="00BE4A13" w:rsidRDefault="00BE4A13" w:rsidP="00BE4A13">
      <w:pPr>
        <w:widowControl w:val="0"/>
        <w:autoSpaceDE w:val="0"/>
        <w:autoSpaceDN w:val="0"/>
        <w:adjustRightInd w:val="0"/>
        <w:rPr>
          <w:rFonts w:ascii="Verdana" w:hAnsi="Verdana" w:cs="Verdana"/>
          <w:color w:val="262626"/>
          <w:sz w:val="18"/>
          <w:szCs w:val="18"/>
        </w:rPr>
      </w:pPr>
      <w:r>
        <w:rPr>
          <w:rFonts w:ascii="Verdana" w:hAnsi="Verdana" w:cs="Verdana"/>
          <w:color w:val="262626"/>
          <w:sz w:val="18"/>
          <w:szCs w:val="18"/>
        </w:rPr>
        <w:t>Page 20</w:t>
      </w:r>
    </w:p>
    <w:p w:rsidR="00BE4A13" w:rsidRDefault="00BE4A13" w:rsidP="00BE4A13">
      <w:pPr>
        <w:widowControl w:val="0"/>
        <w:autoSpaceDE w:val="0"/>
        <w:autoSpaceDN w:val="0"/>
        <w:adjustRightInd w:val="0"/>
        <w:rPr>
          <w:rFonts w:ascii="Helvetica" w:hAnsi="Helvetica" w:cs="Helvetica"/>
          <w:b/>
          <w:bCs/>
          <w:color w:val="446F7D"/>
          <w:sz w:val="26"/>
          <w:szCs w:val="26"/>
        </w:rPr>
      </w:pPr>
      <w:r>
        <w:rPr>
          <w:rFonts w:ascii="Helvetica" w:hAnsi="Helvetica" w:cs="Helvetica"/>
          <w:b/>
          <w:bCs/>
          <w:color w:val="446F7D"/>
          <w:sz w:val="30"/>
          <w:szCs w:val="30"/>
        </w:rPr>
        <w:t>EXAMPLE:</w:t>
      </w:r>
      <w:r>
        <w:rPr>
          <w:rFonts w:ascii="Helvetica" w:hAnsi="Helvetica" w:cs="Helvetica"/>
          <w:b/>
          <w:bCs/>
          <w:color w:val="446F7D"/>
          <w:sz w:val="26"/>
          <w:szCs w:val="26"/>
        </w:rPr>
        <w:t xml:space="preserve"> </w:t>
      </w:r>
      <w:proofErr w:type="gramStart"/>
      <w:r>
        <w:rPr>
          <w:rFonts w:ascii="Helvetica" w:hAnsi="Helvetica" w:cs="Helvetica"/>
          <w:b/>
          <w:bCs/>
          <w:color w:val="446F7D"/>
          <w:sz w:val="26"/>
          <w:szCs w:val="26"/>
        </w:rPr>
        <w:t>Step 5</w:t>
      </w:r>
      <w:proofErr w:type="gramEnd"/>
      <w:r>
        <w:rPr>
          <w:rFonts w:ascii="Helvetica" w:hAnsi="Helvetica" w:cs="Helvetica"/>
          <w:b/>
          <w:bCs/>
          <w:color w:val="446F7D"/>
          <w:sz w:val="26"/>
          <w:szCs w:val="26"/>
        </w:rPr>
        <w:t xml:space="preserve">, </w:t>
      </w:r>
      <w:proofErr w:type="gramStart"/>
      <w:r>
        <w:rPr>
          <w:rFonts w:ascii="Helvetica" w:hAnsi="Helvetica" w:cs="Helvetica"/>
          <w:b/>
          <w:bCs/>
          <w:color w:val="446F7D"/>
          <w:sz w:val="26"/>
          <w:szCs w:val="26"/>
        </w:rPr>
        <w:t>Create a Financial Plan</w:t>
      </w:r>
      <w:proofErr w:type="gramEnd"/>
    </w:p>
    <w:p w:rsidR="00BE4A13" w:rsidRDefault="00BE4A13" w:rsidP="00BE4A13">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Carla has decided to reduce her course load and work longer hours in an effort both to reduce her debt level and to increase the amount she has in savings. What are the benefits and drawbacks of this choice?</w:t>
      </w:r>
    </w:p>
    <w:p w:rsidR="00BE4A13" w:rsidRDefault="00BE4A13" w:rsidP="00BE4A13">
      <w:pPr>
        <w:widowControl w:val="0"/>
        <w:autoSpaceDE w:val="0"/>
        <w:autoSpaceDN w:val="0"/>
        <w:adjustRightInd w:val="0"/>
        <w:rPr>
          <w:rFonts w:ascii="Helvetica" w:hAnsi="Helvetica" w:cs="Helvetica"/>
          <w:b/>
          <w:bCs/>
          <w:color w:val="446F7D"/>
          <w:sz w:val="30"/>
          <w:szCs w:val="30"/>
        </w:rPr>
      </w:pPr>
      <w:r>
        <w:rPr>
          <w:rFonts w:ascii="Helvetica" w:hAnsi="Helvetica" w:cs="Helvetica"/>
          <w:b/>
          <w:bCs/>
          <w:color w:val="446F7D"/>
          <w:sz w:val="30"/>
          <w:szCs w:val="30"/>
        </w:rPr>
        <w:t>Example from Your Life</w:t>
      </w:r>
    </w:p>
    <w:p w:rsidR="00BE4A13" w:rsidRDefault="00BE4A13" w:rsidP="00BE4A13">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Describe the benefits and drawbacks of a financial situation you have encountered during the past year.</w:t>
      </w:r>
    </w:p>
    <w:p w:rsidR="00BE4A13" w:rsidRDefault="00BE4A13" w:rsidP="00BE4A13">
      <w:pPr>
        <w:widowControl w:val="0"/>
        <w:autoSpaceDE w:val="0"/>
        <w:autoSpaceDN w:val="0"/>
        <w:adjustRightInd w:val="0"/>
        <w:rPr>
          <w:rFonts w:ascii="Helvetica" w:hAnsi="Helvetica" w:cs="Helvetica"/>
          <w:b/>
          <w:bCs/>
          <w:color w:val="581134"/>
          <w:sz w:val="36"/>
          <w:szCs w:val="36"/>
        </w:rPr>
      </w:pPr>
      <w:r>
        <w:rPr>
          <w:rFonts w:ascii="Helvetica" w:hAnsi="Helvetica" w:cs="Helvetica"/>
          <w:b/>
          <w:bCs/>
          <w:color w:val="581134"/>
          <w:sz w:val="36"/>
          <w:szCs w:val="36"/>
        </w:rPr>
        <w:t>STEP 6: Review and Revise Your Plan</w:t>
      </w:r>
    </w:p>
    <w:p w:rsidR="00BE4A13" w:rsidRDefault="00BE4A13" w:rsidP="00BE4A13">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Financial planning is a dynamic process that does not end when you take a particular action. You need to regularly assess your financial decisions. You should do a complete review of your finances at least once a year. Changing personal, social, and economic factors may require more frequent assessments.</w:t>
      </w:r>
    </w:p>
    <w:p w:rsidR="00BE4A13" w:rsidRDefault="00BE4A13" w:rsidP="00BE4A13">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When life events affect your financial needs, this financial planning process will provide a vehicle for adapting to those changes. A regular review of this decision-making process will help you make priority adjustments that will bring your financial goals and activities in line with your current life situation.</w:t>
      </w:r>
    </w:p>
    <w:p w:rsidR="00BE4A13" w:rsidRDefault="00BE4A13" w:rsidP="00BE4A13">
      <w:pPr>
        <w:widowControl w:val="0"/>
        <w:autoSpaceDE w:val="0"/>
        <w:autoSpaceDN w:val="0"/>
        <w:adjustRightInd w:val="0"/>
        <w:rPr>
          <w:rFonts w:ascii="Verdana" w:hAnsi="Verdana" w:cs="Verdana"/>
          <w:color w:val="262626"/>
          <w:sz w:val="18"/>
          <w:szCs w:val="18"/>
        </w:rPr>
      </w:pPr>
      <w:r>
        <w:rPr>
          <w:rFonts w:ascii="Verdana" w:hAnsi="Verdana" w:cs="Verdana"/>
          <w:color w:val="262626"/>
          <w:sz w:val="18"/>
          <w:szCs w:val="18"/>
        </w:rPr>
        <w:t>Page 21</w:t>
      </w:r>
    </w:p>
    <w:p w:rsidR="00BE4A13" w:rsidRDefault="00BE4A13" w:rsidP="00BE4A13">
      <w:pPr>
        <w:widowControl w:val="0"/>
        <w:autoSpaceDE w:val="0"/>
        <w:autoSpaceDN w:val="0"/>
        <w:adjustRightInd w:val="0"/>
        <w:rPr>
          <w:rFonts w:ascii="Helvetica" w:hAnsi="Helvetica" w:cs="Helvetica"/>
          <w:color w:val="FFFFFF"/>
          <w:sz w:val="38"/>
          <w:szCs w:val="38"/>
        </w:rPr>
      </w:pPr>
      <w:r>
        <w:rPr>
          <w:rFonts w:ascii="Helvetica" w:hAnsi="Helvetica" w:cs="Helvetica"/>
          <w:b/>
          <w:bCs/>
          <w:color w:val="FFFFFF"/>
          <w:sz w:val="38"/>
          <w:szCs w:val="38"/>
        </w:rPr>
        <w:t>FROM THE PAGES OF …</w:t>
      </w:r>
      <w:r>
        <w:rPr>
          <w:rFonts w:ascii="Helvetica" w:hAnsi="Helvetica" w:cs="Helvetica"/>
          <w:color w:val="FFFFFF"/>
          <w:sz w:val="38"/>
          <w:szCs w:val="38"/>
        </w:rPr>
        <w:t xml:space="preserve"> Kiplinger's Personal Finance</w:t>
      </w:r>
    </w:p>
    <w:p w:rsidR="00BE4A13" w:rsidRDefault="00BE4A13" w:rsidP="00BE4A13">
      <w:pPr>
        <w:widowControl w:val="0"/>
        <w:autoSpaceDE w:val="0"/>
        <w:autoSpaceDN w:val="0"/>
        <w:adjustRightInd w:val="0"/>
        <w:rPr>
          <w:rFonts w:ascii="Helvetica" w:hAnsi="Helvetica" w:cs="Helvetica"/>
          <w:b/>
          <w:bCs/>
          <w:color w:val="262626"/>
          <w:sz w:val="32"/>
          <w:szCs w:val="32"/>
        </w:rPr>
      </w:pPr>
      <w:r>
        <w:rPr>
          <w:rFonts w:ascii="Helvetica" w:hAnsi="Helvetica" w:cs="Helvetica"/>
          <w:b/>
          <w:bCs/>
          <w:color w:val="262626"/>
          <w:sz w:val="32"/>
          <w:szCs w:val="32"/>
        </w:rPr>
        <w:t xml:space="preserve">Yours, </w:t>
      </w:r>
      <w:proofErr w:type="gramStart"/>
      <w:r>
        <w:rPr>
          <w:rFonts w:ascii="Helvetica" w:hAnsi="Helvetica" w:cs="Helvetica"/>
          <w:b/>
          <w:bCs/>
          <w:color w:val="262626"/>
          <w:sz w:val="32"/>
          <w:szCs w:val="32"/>
        </w:rPr>
        <w:t>Mine and Our Accounts</w:t>
      </w:r>
      <w:proofErr w:type="gramEnd"/>
    </w:p>
    <w:p w:rsidR="00BE4A13" w:rsidRDefault="00BE4A13" w:rsidP="00BE4A13">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Figuring out how to blend your finances means fewer things to fight about.</w:t>
      </w:r>
    </w:p>
    <w:p w:rsidR="00BE4A13" w:rsidRDefault="00BE4A13" w:rsidP="00BE4A13">
      <w:pPr>
        <w:widowControl w:val="0"/>
        <w:autoSpaceDE w:val="0"/>
        <w:autoSpaceDN w:val="0"/>
        <w:adjustRightInd w:val="0"/>
        <w:rPr>
          <w:rFonts w:ascii="Helvetica" w:hAnsi="Helvetica" w:cs="Helvetica"/>
          <w:b/>
          <w:bCs/>
          <w:color w:val="262626"/>
          <w:sz w:val="80"/>
          <w:szCs w:val="80"/>
        </w:rPr>
      </w:pPr>
      <w:r>
        <w:rPr>
          <w:rFonts w:ascii="Helvetica" w:hAnsi="Helvetica" w:cs="Helvetica"/>
          <w:b/>
          <w:bCs/>
          <w:color w:val="262626"/>
          <w:sz w:val="80"/>
          <w:szCs w:val="80"/>
        </w:rPr>
        <w:t>W</w:t>
      </w:r>
    </w:p>
    <w:p w:rsidR="00BE4A13" w:rsidRDefault="00BE4A13" w:rsidP="00BE4A13">
      <w:pPr>
        <w:widowControl w:val="0"/>
        <w:autoSpaceDE w:val="0"/>
        <w:autoSpaceDN w:val="0"/>
        <w:adjustRightInd w:val="0"/>
        <w:rPr>
          <w:rFonts w:ascii="Helvetica" w:hAnsi="Helvetica" w:cs="Helvetica"/>
          <w:color w:val="262626"/>
          <w:sz w:val="26"/>
          <w:szCs w:val="26"/>
        </w:rPr>
      </w:pPr>
      <w:proofErr w:type="spellStart"/>
      <w:proofErr w:type="gramStart"/>
      <w:r>
        <w:rPr>
          <w:rFonts w:ascii="Helvetica" w:hAnsi="Helvetica" w:cs="Helvetica"/>
          <w:color w:val="262626"/>
          <w:sz w:val="26"/>
          <w:szCs w:val="26"/>
        </w:rPr>
        <w:t>hether</w:t>
      </w:r>
      <w:proofErr w:type="spellEnd"/>
      <w:proofErr w:type="gramEnd"/>
      <w:r>
        <w:rPr>
          <w:rFonts w:ascii="Helvetica" w:hAnsi="Helvetica" w:cs="Helvetica"/>
          <w:color w:val="262626"/>
          <w:sz w:val="26"/>
          <w:szCs w:val="26"/>
        </w:rPr>
        <w:t xml:space="preserve"> you're newlyweds, soon to be wed, or an old married couple, money is at least as important to a balanced, happy marriage as love and sex. Money is a common cause of conflict—and even divorce—among couples. Blend your financial lives successfully, and you are more likely to have a happy marriage.</w:t>
      </w:r>
    </w:p>
    <w:p w:rsidR="00BE4A13" w:rsidRDefault="00BE4A13" w:rsidP="00BE4A13">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Because opposites attract, combining money-management styles that conflict is among the greatest challenges married couples face. Early and frequent communication is critical, says Cathy Pareto, a financial advisor in Coral Gables, Fla. That includes discussing your debts, income, credit history, investments and goals. “You've got to meet in the middle,” Pareto says. “Otherwise, I promise you there will be fights.”</w:t>
      </w:r>
    </w:p>
    <w:p w:rsidR="00BE4A13" w:rsidRDefault="00BE4A13" w:rsidP="00BE4A13">
      <w:pPr>
        <w:widowControl w:val="0"/>
        <w:autoSpaceDE w:val="0"/>
        <w:autoSpaceDN w:val="0"/>
        <w:adjustRightInd w:val="0"/>
        <w:rPr>
          <w:rFonts w:ascii="Helvetica" w:hAnsi="Helvetica" w:cs="Helvetica"/>
          <w:color w:val="262626"/>
          <w:sz w:val="26"/>
          <w:szCs w:val="26"/>
        </w:rPr>
      </w:pPr>
      <w:r>
        <w:rPr>
          <w:rFonts w:ascii="Helvetica" w:hAnsi="Helvetica" w:cs="Helvetica"/>
          <w:b/>
          <w:bCs/>
          <w:color w:val="262626"/>
          <w:sz w:val="36"/>
          <w:szCs w:val="36"/>
        </w:rPr>
        <w:t>Starting out.   </w:t>
      </w:r>
      <w:r>
        <w:rPr>
          <w:rFonts w:ascii="Helvetica" w:hAnsi="Helvetica" w:cs="Helvetica"/>
          <w:color w:val="262626"/>
          <w:sz w:val="26"/>
          <w:szCs w:val="26"/>
        </w:rPr>
        <w:t>The first conversation could be an uncomfortable one. Maybe one of you has a low credit score or a lot of credit card debt. Or perhaps you have significant differences in your approach to spending and saving. Until you've had plenty of honest dialogue, set the ground rules and built the trust you need to put your money together, Pareto recommends keeping accounts mostly separate. “Better to wait to commingle than to do it too soon and be unpleasantly surprised to learn that you have an irresponsible partner.”</w:t>
      </w:r>
    </w:p>
    <w:p w:rsidR="00BE4A13" w:rsidRDefault="00BE4A13" w:rsidP="00BE4A13">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 xml:space="preserve">You may be able to make do with an informal split of your finances. Alee </w:t>
      </w:r>
      <w:proofErr w:type="spellStart"/>
      <w:r>
        <w:rPr>
          <w:rFonts w:ascii="Helvetica" w:hAnsi="Helvetica" w:cs="Helvetica"/>
          <w:color w:val="262626"/>
          <w:sz w:val="26"/>
          <w:szCs w:val="26"/>
        </w:rPr>
        <w:t>Papazian</w:t>
      </w:r>
      <w:proofErr w:type="spellEnd"/>
      <w:r>
        <w:rPr>
          <w:rFonts w:ascii="Helvetica" w:hAnsi="Helvetica" w:cs="Helvetica"/>
          <w:color w:val="262626"/>
          <w:sz w:val="26"/>
          <w:szCs w:val="26"/>
        </w:rPr>
        <w:t xml:space="preserve">, 27, and Brooks </w:t>
      </w:r>
      <w:proofErr w:type="spellStart"/>
      <w:r>
        <w:rPr>
          <w:rFonts w:ascii="Helvetica" w:hAnsi="Helvetica" w:cs="Helvetica"/>
          <w:color w:val="262626"/>
          <w:sz w:val="26"/>
          <w:szCs w:val="26"/>
        </w:rPr>
        <w:t>Heckner</w:t>
      </w:r>
      <w:proofErr w:type="spellEnd"/>
      <w:r>
        <w:rPr>
          <w:rFonts w:ascii="Helvetica" w:hAnsi="Helvetica" w:cs="Helvetica"/>
          <w:color w:val="262626"/>
          <w:sz w:val="26"/>
          <w:szCs w:val="26"/>
        </w:rPr>
        <w:t xml:space="preserve">, 31, of Cambridge, Mass., who plan to marry this summer, have been living together since 2006. They have no shared accounts or assets, so they divvy up their mutual expenses. To account for a gap in their earnings, </w:t>
      </w:r>
      <w:proofErr w:type="spellStart"/>
      <w:r>
        <w:rPr>
          <w:rFonts w:ascii="Helvetica" w:hAnsi="Helvetica" w:cs="Helvetica"/>
          <w:color w:val="262626"/>
          <w:sz w:val="26"/>
          <w:szCs w:val="26"/>
        </w:rPr>
        <w:t>Heckner</w:t>
      </w:r>
      <w:proofErr w:type="spellEnd"/>
      <w:r>
        <w:rPr>
          <w:rFonts w:ascii="Helvetica" w:hAnsi="Helvetica" w:cs="Helvetica"/>
          <w:color w:val="262626"/>
          <w:sz w:val="26"/>
          <w:szCs w:val="26"/>
        </w:rPr>
        <w:t xml:space="preserve"> pays $75 more in rent each month. </w:t>
      </w:r>
      <w:proofErr w:type="spellStart"/>
      <w:r>
        <w:rPr>
          <w:rFonts w:ascii="Helvetica" w:hAnsi="Helvetica" w:cs="Helvetica"/>
          <w:color w:val="262626"/>
          <w:sz w:val="26"/>
          <w:szCs w:val="26"/>
        </w:rPr>
        <w:t>Papazian</w:t>
      </w:r>
      <w:proofErr w:type="spellEnd"/>
      <w:r>
        <w:rPr>
          <w:rFonts w:ascii="Helvetica" w:hAnsi="Helvetica" w:cs="Helvetica"/>
          <w:color w:val="262626"/>
          <w:sz w:val="26"/>
          <w:szCs w:val="26"/>
        </w:rPr>
        <w:t xml:space="preserve"> pays the utility bills, and </w:t>
      </w:r>
      <w:proofErr w:type="spellStart"/>
      <w:r>
        <w:rPr>
          <w:rFonts w:ascii="Helvetica" w:hAnsi="Helvetica" w:cs="Helvetica"/>
          <w:color w:val="262626"/>
          <w:sz w:val="26"/>
          <w:szCs w:val="26"/>
        </w:rPr>
        <w:t>Heckner</w:t>
      </w:r>
      <w:proofErr w:type="spellEnd"/>
      <w:r>
        <w:rPr>
          <w:rFonts w:ascii="Helvetica" w:hAnsi="Helvetica" w:cs="Helvetica"/>
          <w:color w:val="262626"/>
          <w:sz w:val="26"/>
          <w:szCs w:val="26"/>
        </w:rPr>
        <w:t xml:space="preserve"> covers the cable and Internet. Then they eyeball most of their other expenses to determine a fair split.</w:t>
      </w:r>
    </w:p>
    <w:p w:rsidR="00BE4A13" w:rsidRDefault="00BE4A13" w:rsidP="00BE4A13">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Shannon Hancock, 33, and Scott Knight, 42, who are getting married in September, are more comfortable with the prospect of combining accounts. They chat monthly about their individual budgets, which Hancock expects will help with their transition to budgeting as a couple. They plan to open a joint checking account, from which they could pay their mortgage and other bills, and sign up for a joint credit card.</w:t>
      </w:r>
    </w:p>
    <w:p w:rsidR="00BE4A13" w:rsidRDefault="00BE4A13" w:rsidP="00BE4A13">
      <w:pPr>
        <w:widowControl w:val="0"/>
        <w:autoSpaceDE w:val="0"/>
        <w:autoSpaceDN w:val="0"/>
        <w:adjustRightInd w:val="0"/>
        <w:rPr>
          <w:rFonts w:ascii="Helvetica" w:hAnsi="Helvetica" w:cs="Helvetica"/>
          <w:color w:val="262626"/>
          <w:sz w:val="26"/>
          <w:szCs w:val="26"/>
        </w:rPr>
      </w:pPr>
      <w:proofErr w:type="gramStart"/>
      <w:r>
        <w:rPr>
          <w:rFonts w:ascii="Helvetica" w:hAnsi="Helvetica" w:cs="Helvetica"/>
          <w:b/>
          <w:bCs/>
          <w:color w:val="262626"/>
          <w:sz w:val="36"/>
          <w:szCs w:val="36"/>
        </w:rPr>
        <w:t>After the honeymoon.</w:t>
      </w:r>
      <w:proofErr w:type="gramEnd"/>
      <w:r>
        <w:rPr>
          <w:rFonts w:ascii="Helvetica" w:hAnsi="Helvetica" w:cs="Helvetica"/>
          <w:b/>
          <w:bCs/>
          <w:color w:val="262626"/>
          <w:sz w:val="36"/>
          <w:szCs w:val="36"/>
        </w:rPr>
        <w:t>   </w:t>
      </w:r>
      <w:r>
        <w:rPr>
          <w:rFonts w:ascii="Helvetica" w:hAnsi="Helvetica" w:cs="Helvetica"/>
          <w:color w:val="262626"/>
          <w:sz w:val="26"/>
          <w:szCs w:val="26"/>
        </w:rPr>
        <w:t xml:space="preserve">Especially after you buy a house and have kids, it makes sense to merge more of your finances—although most financial advisors recommend that you each keep at least one credit card in your own name and have access to some money that you can spend without having to consult your spouse (you should check with each other about large purchases). Since Julie Billing, 37, and her husband, Greg, 39, of West Milton, Ohio, got married more than 14 years </w:t>
      </w:r>
      <w:proofErr w:type="gramStart"/>
      <w:r>
        <w:rPr>
          <w:rFonts w:ascii="Helvetica" w:hAnsi="Helvetica" w:cs="Helvetica"/>
          <w:color w:val="262626"/>
          <w:sz w:val="26"/>
          <w:szCs w:val="26"/>
        </w:rPr>
        <w:t>ago,</w:t>
      </w:r>
      <w:proofErr w:type="gramEnd"/>
      <w:r>
        <w:rPr>
          <w:rFonts w:ascii="Helvetica" w:hAnsi="Helvetica" w:cs="Helvetica"/>
          <w:color w:val="262626"/>
          <w:sz w:val="26"/>
          <w:szCs w:val="26"/>
        </w:rPr>
        <w:t xml:space="preserve"> they have stuck to a strategy of merging their bank accounts. Julie usually handles the bill paying and budgeting. Having such a “family CFO” is a common way for couples to handle expenses, says Pareto.</w:t>
      </w:r>
    </w:p>
    <w:p w:rsidR="00BE4A13" w:rsidRDefault="00BE4A13" w:rsidP="00BE4A13">
      <w:pPr>
        <w:widowControl w:val="0"/>
        <w:autoSpaceDE w:val="0"/>
        <w:autoSpaceDN w:val="0"/>
        <w:adjustRightInd w:val="0"/>
        <w:rPr>
          <w:rFonts w:ascii="Helvetica" w:hAnsi="Helvetica" w:cs="Helvetica"/>
          <w:color w:val="262626"/>
          <w:sz w:val="32"/>
          <w:szCs w:val="32"/>
        </w:rPr>
      </w:pPr>
    </w:p>
    <w:p w:rsidR="00BE4A13" w:rsidRDefault="00BE4A13" w:rsidP="00BE4A13">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Talk frequently about your plans, and don't let your emotions become stumbling blocks. Doug Pauley, a financial advisor in Austin, Tex., says sometimes it can help to consult a financial counselor or a financial planner you both trust, who can add perspective and help defuse arguments.</w:t>
      </w:r>
    </w:p>
    <w:p w:rsidR="00BE4A13" w:rsidRDefault="00BE4A13" w:rsidP="00BE4A13">
      <w:pPr>
        <w:widowControl w:val="0"/>
        <w:autoSpaceDE w:val="0"/>
        <w:autoSpaceDN w:val="0"/>
        <w:adjustRightInd w:val="0"/>
        <w:rPr>
          <w:rFonts w:ascii="Helvetica" w:hAnsi="Helvetica" w:cs="Helvetica"/>
          <w:b/>
          <w:bCs/>
          <w:i/>
          <w:iCs/>
          <w:color w:val="262626"/>
          <w:sz w:val="26"/>
          <w:szCs w:val="26"/>
        </w:rPr>
      </w:pPr>
      <w:r>
        <w:rPr>
          <w:rFonts w:ascii="Helvetica" w:hAnsi="Helvetica" w:cs="Helvetica"/>
          <w:b/>
          <w:bCs/>
          <w:i/>
          <w:iCs/>
          <w:color w:val="262626"/>
          <w:sz w:val="26"/>
          <w:szCs w:val="26"/>
        </w:rPr>
        <w:t>Lisa Gerstner</w:t>
      </w:r>
    </w:p>
    <w:p w:rsidR="00BE4A13" w:rsidRDefault="00BE4A13" w:rsidP="00BE4A13">
      <w:pPr>
        <w:widowControl w:val="0"/>
        <w:autoSpaceDE w:val="0"/>
        <w:autoSpaceDN w:val="0"/>
        <w:adjustRightInd w:val="0"/>
        <w:rPr>
          <w:rFonts w:ascii="Helvetica" w:hAnsi="Helvetica" w:cs="Helvetica"/>
          <w:color w:val="262626"/>
          <w:sz w:val="22"/>
          <w:szCs w:val="22"/>
        </w:rPr>
      </w:pPr>
      <w:r>
        <w:rPr>
          <w:rFonts w:ascii="Helvetica" w:hAnsi="Helvetica" w:cs="Helvetica"/>
          <w:color w:val="262626"/>
          <w:sz w:val="22"/>
          <w:szCs w:val="22"/>
        </w:rPr>
        <w:t xml:space="preserve">SOURCE: Reprinted by permission from </w:t>
      </w:r>
      <w:r>
        <w:rPr>
          <w:rFonts w:ascii="Helvetica" w:hAnsi="Helvetica" w:cs="Helvetica"/>
          <w:i/>
          <w:iCs/>
          <w:color w:val="262626"/>
          <w:sz w:val="22"/>
          <w:szCs w:val="22"/>
        </w:rPr>
        <w:t>Kiplinger's Personal Finance.</w:t>
      </w:r>
      <w:r>
        <w:rPr>
          <w:rFonts w:ascii="Helvetica" w:hAnsi="Helvetica" w:cs="Helvetica"/>
          <w:color w:val="262626"/>
          <w:sz w:val="22"/>
          <w:szCs w:val="22"/>
        </w:rPr>
        <w:t xml:space="preserve"> </w:t>
      </w:r>
      <w:proofErr w:type="gramStart"/>
      <w:r>
        <w:rPr>
          <w:rFonts w:ascii="Helvetica" w:hAnsi="Helvetica" w:cs="Helvetica"/>
          <w:color w:val="262626"/>
          <w:sz w:val="22"/>
          <w:szCs w:val="22"/>
        </w:rPr>
        <w:t>Copyright © 2011.</w:t>
      </w:r>
      <w:proofErr w:type="gramEnd"/>
      <w:r>
        <w:rPr>
          <w:rFonts w:ascii="Helvetica" w:hAnsi="Helvetica" w:cs="Helvetica"/>
          <w:color w:val="262626"/>
          <w:sz w:val="22"/>
          <w:szCs w:val="22"/>
        </w:rPr>
        <w:t xml:space="preserve"> The Kiplinger Washington Editors, Inc.</w:t>
      </w:r>
    </w:p>
    <w:tbl>
      <w:tblPr>
        <w:tblW w:w="0" w:type="auto"/>
        <w:tblBorders>
          <w:top w:val="nil"/>
          <w:left w:val="nil"/>
          <w:right w:val="nil"/>
        </w:tblBorders>
        <w:tblLayout w:type="fixed"/>
        <w:tblLook w:val="0000" w:firstRow="0" w:lastRow="0" w:firstColumn="0" w:lastColumn="0" w:noHBand="0" w:noVBand="0"/>
      </w:tblPr>
      <w:tblGrid>
        <w:gridCol w:w="236"/>
        <w:gridCol w:w="7783"/>
      </w:tblGrid>
      <w:tr w:rsidR="00BE4A13" w:rsidTr="0032582B">
        <w:tc>
          <w:tcPr>
            <w:tcW w:w="216" w:type="dxa"/>
          </w:tcPr>
          <w:p w:rsidR="00BE4A13" w:rsidRDefault="00BE4A13" w:rsidP="0032582B">
            <w:pPr>
              <w:widowControl w:val="0"/>
              <w:autoSpaceDE w:val="0"/>
              <w:autoSpaceDN w:val="0"/>
              <w:adjustRightInd w:val="0"/>
              <w:jc w:val="right"/>
              <w:rPr>
                <w:rFonts w:ascii="Helvetica" w:hAnsi="Helvetica" w:cs="Helvetica"/>
                <w:b/>
                <w:bCs/>
                <w:color w:val="262626"/>
                <w:sz w:val="26"/>
                <w:szCs w:val="26"/>
              </w:rPr>
            </w:pPr>
            <w:r>
              <w:rPr>
                <w:rFonts w:ascii="Helvetica" w:hAnsi="Helvetica" w:cs="Helvetica"/>
                <w:b/>
                <w:bCs/>
                <w:color w:val="262626"/>
                <w:sz w:val="26"/>
                <w:szCs w:val="26"/>
              </w:rPr>
              <w:t>1.</w:t>
            </w:r>
          </w:p>
        </w:tc>
        <w:tc>
          <w:tcPr>
            <w:tcW w:w="7783" w:type="dxa"/>
            <w:tcMar>
              <w:top w:w="200" w:type="nil"/>
            </w:tcMar>
          </w:tcPr>
          <w:p w:rsidR="00BE4A13" w:rsidRDefault="00BE4A13" w:rsidP="0032582B">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What are reasons for money causing conflicts among couples and with other household members?</w:t>
            </w:r>
          </w:p>
        </w:tc>
      </w:tr>
      <w:tr w:rsidR="00BE4A13" w:rsidTr="0032582B">
        <w:tblPrEx>
          <w:tblBorders>
            <w:top w:val="none" w:sz="0" w:space="0" w:color="auto"/>
          </w:tblBorders>
        </w:tblPrEx>
        <w:tc>
          <w:tcPr>
            <w:tcW w:w="216" w:type="dxa"/>
          </w:tcPr>
          <w:p w:rsidR="00BE4A13" w:rsidRDefault="00BE4A13" w:rsidP="0032582B">
            <w:pPr>
              <w:widowControl w:val="0"/>
              <w:autoSpaceDE w:val="0"/>
              <w:autoSpaceDN w:val="0"/>
              <w:adjustRightInd w:val="0"/>
              <w:jc w:val="right"/>
              <w:rPr>
                <w:rFonts w:ascii="Helvetica" w:hAnsi="Helvetica" w:cs="Helvetica"/>
                <w:b/>
                <w:bCs/>
                <w:color w:val="262626"/>
                <w:sz w:val="26"/>
                <w:szCs w:val="26"/>
              </w:rPr>
            </w:pPr>
            <w:r>
              <w:rPr>
                <w:rFonts w:ascii="Helvetica" w:hAnsi="Helvetica" w:cs="Helvetica"/>
                <w:b/>
                <w:bCs/>
                <w:color w:val="262626"/>
                <w:sz w:val="26"/>
                <w:szCs w:val="26"/>
              </w:rPr>
              <w:t>2.</w:t>
            </w:r>
          </w:p>
        </w:tc>
        <w:tc>
          <w:tcPr>
            <w:tcW w:w="7783" w:type="dxa"/>
            <w:tcMar>
              <w:top w:w="200" w:type="nil"/>
            </w:tcMar>
          </w:tcPr>
          <w:p w:rsidR="00BE4A13" w:rsidRDefault="00BE4A13" w:rsidP="0032582B">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Which of the actions discussed might be of value to you and others for effective personal financial planning?</w:t>
            </w:r>
          </w:p>
        </w:tc>
      </w:tr>
      <w:tr w:rsidR="00BE4A13" w:rsidTr="0032582B">
        <w:tc>
          <w:tcPr>
            <w:tcW w:w="216" w:type="dxa"/>
          </w:tcPr>
          <w:p w:rsidR="00BE4A13" w:rsidRDefault="00BE4A13" w:rsidP="0032582B">
            <w:pPr>
              <w:widowControl w:val="0"/>
              <w:autoSpaceDE w:val="0"/>
              <w:autoSpaceDN w:val="0"/>
              <w:adjustRightInd w:val="0"/>
              <w:jc w:val="right"/>
              <w:rPr>
                <w:rFonts w:ascii="Helvetica" w:hAnsi="Helvetica" w:cs="Helvetica"/>
                <w:b/>
                <w:bCs/>
                <w:color w:val="262626"/>
                <w:sz w:val="26"/>
                <w:szCs w:val="26"/>
              </w:rPr>
            </w:pPr>
            <w:r>
              <w:rPr>
                <w:rFonts w:ascii="Helvetica" w:hAnsi="Helvetica" w:cs="Helvetica"/>
                <w:b/>
                <w:bCs/>
                <w:color w:val="262626"/>
                <w:sz w:val="26"/>
                <w:szCs w:val="26"/>
              </w:rPr>
              <w:t>3.</w:t>
            </w:r>
          </w:p>
        </w:tc>
        <w:tc>
          <w:tcPr>
            <w:tcW w:w="7783" w:type="dxa"/>
            <w:tcMar>
              <w:top w:w="200" w:type="nil"/>
            </w:tcMar>
          </w:tcPr>
          <w:p w:rsidR="00BE4A13" w:rsidRDefault="00BE4A13" w:rsidP="0032582B">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 xml:space="preserve">What additional information is available at </w:t>
            </w:r>
            <w:hyperlink r:id="rId8" w:history="1">
              <w:r>
                <w:rPr>
                  <w:rFonts w:ascii="Helvetica" w:hAnsi="Helvetica" w:cs="Helvetica"/>
                  <w:color w:val="1470D0"/>
                  <w:sz w:val="26"/>
                  <w:szCs w:val="26"/>
                  <w:u w:val="single" w:color="1470D0"/>
                </w:rPr>
                <w:t>www.kiplinger.com</w:t>
              </w:r>
            </w:hyperlink>
            <w:r>
              <w:rPr>
                <w:rFonts w:ascii="Helvetica" w:hAnsi="Helvetica" w:cs="Helvetica"/>
                <w:color w:val="262626"/>
                <w:sz w:val="26"/>
                <w:szCs w:val="26"/>
              </w:rPr>
              <w:t xml:space="preserve"> to assist you with your financial decisions?</w:t>
            </w:r>
          </w:p>
        </w:tc>
      </w:tr>
    </w:tbl>
    <w:p w:rsidR="00BE4A13" w:rsidRDefault="00BE4A13" w:rsidP="00BE4A13">
      <w:pPr>
        <w:widowControl w:val="0"/>
        <w:autoSpaceDE w:val="0"/>
        <w:autoSpaceDN w:val="0"/>
        <w:adjustRightInd w:val="0"/>
        <w:rPr>
          <w:rFonts w:ascii="Verdana" w:hAnsi="Verdana" w:cs="Verdana"/>
          <w:color w:val="262626"/>
          <w:sz w:val="18"/>
          <w:szCs w:val="18"/>
        </w:rPr>
      </w:pPr>
      <w:r>
        <w:rPr>
          <w:rFonts w:ascii="Verdana" w:hAnsi="Verdana" w:cs="Verdana"/>
          <w:color w:val="262626"/>
          <w:sz w:val="18"/>
          <w:szCs w:val="18"/>
        </w:rPr>
        <w:t>Page 22</w:t>
      </w:r>
    </w:p>
    <w:p w:rsidR="00BE4A13" w:rsidRDefault="00BE4A13" w:rsidP="00BE4A13">
      <w:pPr>
        <w:widowControl w:val="0"/>
        <w:autoSpaceDE w:val="0"/>
        <w:autoSpaceDN w:val="0"/>
        <w:adjustRightInd w:val="0"/>
        <w:rPr>
          <w:rFonts w:ascii="Helvetica" w:hAnsi="Helvetica" w:cs="Helvetica"/>
          <w:b/>
          <w:bCs/>
          <w:color w:val="446F7D"/>
          <w:sz w:val="26"/>
          <w:szCs w:val="26"/>
        </w:rPr>
      </w:pPr>
      <w:r>
        <w:rPr>
          <w:rFonts w:ascii="Helvetica" w:hAnsi="Helvetica" w:cs="Helvetica"/>
          <w:b/>
          <w:bCs/>
          <w:color w:val="446F7D"/>
          <w:sz w:val="30"/>
          <w:szCs w:val="30"/>
        </w:rPr>
        <w:t>EXAMPLE:</w:t>
      </w:r>
      <w:r>
        <w:rPr>
          <w:rFonts w:ascii="Helvetica" w:hAnsi="Helvetica" w:cs="Helvetica"/>
          <w:b/>
          <w:bCs/>
          <w:color w:val="446F7D"/>
          <w:sz w:val="26"/>
          <w:szCs w:val="26"/>
        </w:rPr>
        <w:t xml:space="preserve"> Step 6, Review and Revise the Plan</w:t>
      </w:r>
    </w:p>
    <w:p w:rsidR="00BE4A13" w:rsidRDefault="00BE4A13" w:rsidP="00BE4A13">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Over the next 6 to 12 months, Carla Elliot should reassess her financial, personal, and educational situation. What types of circumstances might occur that could require that Carla take a different approach to her personal finances?</w:t>
      </w:r>
    </w:p>
    <w:p w:rsidR="00BE4A13" w:rsidRDefault="00BE4A13" w:rsidP="00BE4A13">
      <w:pPr>
        <w:widowControl w:val="0"/>
        <w:autoSpaceDE w:val="0"/>
        <w:autoSpaceDN w:val="0"/>
        <w:adjustRightInd w:val="0"/>
        <w:rPr>
          <w:rFonts w:ascii="Helvetica" w:hAnsi="Helvetica" w:cs="Helvetica"/>
          <w:b/>
          <w:bCs/>
          <w:color w:val="446F7D"/>
          <w:sz w:val="30"/>
          <w:szCs w:val="30"/>
        </w:rPr>
      </w:pPr>
      <w:r>
        <w:rPr>
          <w:rFonts w:ascii="Helvetica" w:hAnsi="Helvetica" w:cs="Helvetica"/>
          <w:b/>
          <w:bCs/>
          <w:color w:val="446F7D"/>
          <w:sz w:val="30"/>
          <w:szCs w:val="30"/>
        </w:rPr>
        <w:t>Example from Your Life</w:t>
      </w:r>
    </w:p>
    <w:p w:rsidR="00BE4A13" w:rsidRDefault="00BE4A13" w:rsidP="00BE4A13">
      <w:pPr>
        <w:pStyle w:val="NormalWeb"/>
      </w:pPr>
      <w:r>
        <w:rPr>
          <w:rFonts w:ascii="Helvetica" w:hAnsi="Helvetica" w:cs="Helvetica"/>
          <w:color w:val="262626"/>
          <w:sz w:val="26"/>
          <w:szCs w:val="26"/>
        </w:rPr>
        <w:t>What factors in your life might affect your personal financial situation and decisions in the future?</w:t>
      </w:r>
      <w:r>
        <w:rPr>
          <w:rFonts w:ascii="Times New Roman,Bold" w:hAnsi="Times New Roman,Bold"/>
          <w:sz w:val="24"/>
          <w:szCs w:val="24"/>
        </w:rPr>
        <w:t xml:space="preserve"> </w:t>
      </w:r>
    </w:p>
    <w:p w:rsidR="00BE4A13" w:rsidRDefault="00BE4A13" w:rsidP="00BE4A13"/>
    <w:p w:rsidR="00001049" w:rsidRDefault="00001049">
      <w:bookmarkStart w:id="0" w:name="_GoBack"/>
      <w:bookmarkEnd w:id="0"/>
    </w:p>
    <w:sectPr w:rsidR="00001049" w:rsidSect="0000104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auto"/>
    <w:pitch w:val="variable"/>
    <w:sig w:usb0="A10006FF" w:usb1="4000205B" w:usb2="00000010" w:usb3="00000000" w:csb0="0000019F" w:csb1="00000000"/>
  </w:font>
  <w:font w:name="Times New Roman,Bold">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A13"/>
    <w:rsid w:val="00001049"/>
    <w:rsid w:val="00BE4A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299D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A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E4A13"/>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BE4A1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E4A13"/>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A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E4A13"/>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BE4A1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E4A1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hyperlink" Target="http://www.kiplinger.co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1359</Words>
  <Characters>7747</Characters>
  <Application>Microsoft Macintosh Word</Application>
  <DocSecurity>0</DocSecurity>
  <Lines>64</Lines>
  <Paragraphs>18</Paragraphs>
  <ScaleCrop>false</ScaleCrop>
  <Company/>
  <LinksUpToDate>false</LinksUpToDate>
  <CharactersWithSpaces>9088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Valcourt</dc:creator>
  <cp:keywords/>
  <dc:description/>
  <cp:lastModifiedBy>Martyna Valcourt</cp:lastModifiedBy>
  <cp:revision>1</cp:revision>
  <dcterms:created xsi:type="dcterms:W3CDTF">2018-09-28T23:21:00Z</dcterms:created>
  <dcterms:modified xsi:type="dcterms:W3CDTF">2018-09-28T23:22:00Z</dcterms:modified>
</cp:coreProperties>
</file>